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bookmarkStart w:id="0" w:name="_GoBack"/>
      <w:bookmarkEnd w:id="0"/>
      <w:r>
        <w:rPr>
          <w:rFonts w:ascii="Helvetica" w:hAnsi="Helvetica" w:cs="Helvetica"/>
          <w:szCs w:val="20"/>
        </w:rPr>
        <w:t>B</w:t>
      </w:r>
      <w:r>
        <w:rPr>
          <w:rFonts w:ascii="Helvetica" w:hAnsi="Helvetica" w:cs="Helvetica"/>
          <w:sz w:val="16"/>
          <w:szCs w:val="16"/>
        </w:rPr>
        <w:t>ESLUIT NR</w:t>
      </w:r>
      <w:r>
        <w:rPr>
          <w:rFonts w:ascii="Helvetica" w:hAnsi="Helvetica" w:cs="Helvetica"/>
          <w:szCs w:val="20"/>
        </w:rPr>
        <w:t xml:space="preserve">. 1/80 </w:t>
      </w:r>
      <w:r>
        <w:rPr>
          <w:rFonts w:ascii="Helvetica" w:hAnsi="Helvetica" w:cs="Helvetica"/>
          <w:sz w:val="16"/>
          <w:szCs w:val="16"/>
        </w:rPr>
        <w:t>VAN DE ASSOCIATIERAAD D</w:t>
      </w:r>
      <w:r>
        <w:rPr>
          <w:rFonts w:ascii="Helvetica" w:hAnsi="Helvetica" w:cs="Helvetica"/>
          <w:szCs w:val="20"/>
        </w:rPr>
        <w:t>.</w:t>
      </w:r>
      <w:r>
        <w:rPr>
          <w:rFonts w:ascii="Helvetica" w:hAnsi="Helvetica" w:cs="Helvetica"/>
          <w:sz w:val="16"/>
          <w:szCs w:val="16"/>
        </w:rPr>
        <w:t>D</w:t>
      </w:r>
      <w:r>
        <w:rPr>
          <w:rFonts w:ascii="Helvetica" w:hAnsi="Helvetica" w:cs="Helvetica"/>
          <w:szCs w:val="20"/>
        </w:rPr>
        <w:t xml:space="preserve">. 19 </w:t>
      </w:r>
      <w:r>
        <w:rPr>
          <w:rFonts w:ascii="Helvetica" w:hAnsi="Helvetica" w:cs="Helvetica"/>
          <w:sz w:val="16"/>
          <w:szCs w:val="16"/>
        </w:rPr>
        <w:t xml:space="preserve">SEPTEMBER </w:t>
      </w:r>
      <w:r>
        <w:rPr>
          <w:rFonts w:ascii="Helvetica" w:hAnsi="Helvetica" w:cs="Helvetica"/>
          <w:szCs w:val="20"/>
        </w:rPr>
        <w:t xml:space="preserve">1980 </w:t>
      </w:r>
      <w:r>
        <w:rPr>
          <w:rFonts w:ascii="Helvetica" w:hAnsi="Helvetica" w:cs="Helvetica"/>
          <w:sz w:val="16"/>
          <w:szCs w:val="16"/>
        </w:rPr>
        <w:t>BETREFFENDE DE ONTWIKKELING VAN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3"/>
          <w:szCs w:val="13"/>
        </w:rPr>
      </w:pPr>
      <w:r>
        <w:rPr>
          <w:rFonts w:ascii="Helvetica" w:hAnsi="Helvetica" w:cs="Helvetica"/>
          <w:sz w:val="16"/>
          <w:szCs w:val="16"/>
        </w:rPr>
        <w:t>DE ASSOCIATIE</w:t>
      </w:r>
      <w:r>
        <w:rPr>
          <w:rFonts w:ascii="Helvetica" w:hAnsi="Helvetica" w:cs="Helvetica"/>
          <w:sz w:val="13"/>
          <w:szCs w:val="13"/>
        </w:rPr>
        <w:t>4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3"/>
          <w:szCs w:val="13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 Associatieraad,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Gelet op de Overeenkomst waarbij een Associatie tot stand wordt gebracht tussen de Europese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Economische Gemeenschap en Turkije,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Overwegende dat het weer op gang brengen en de ontwikkeling van de Associatie betrekking moeten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hebben, zoals op 5 februari 1980 is overeengekomen, op alle huidige problemen in verband met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Associatie; dat bij het zoeken naar een oplossing voor die problemen rekening moet worden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gehouden met het speciale karakter van de associatie-banden tussen de Gemeenschap en Turkije;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Overwegende dat op landbouwgebied het beoogde doel kan worden bereikt en de bezorgdheid van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Turkije met betrekking tot de gevolgen van de uitbreiding van de Gemeenschap kan worden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weggenomen door afschaffing van de op de invoer van Turkse </w:t>
      </w:r>
      <w:proofErr w:type="spellStart"/>
      <w:r>
        <w:rPr>
          <w:rFonts w:ascii="Helvetica" w:hAnsi="Helvetica" w:cs="Helvetica"/>
          <w:szCs w:val="20"/>
        </w:rPr>
        <w:t>produkten</w:t>
      </w:r>
      <w:proofErr w:type="spellEnd"/>
      <w:r>
        <w:rPr>
          <w:rFonts w:ascii="Helvetica" w:hAnsi="Helvetica" w:cs="Helvetica"/>
          <w:szCs w:val="20"/>
        </w:rPr>
        <w:t xml:space="preserve"> in de Gemeenschap van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toepassing zijnde douanerechten; dat voorts de bepalingen van artikel </w:t>
      </w:r>
      <w:r>
        <w:rPr>
          <w:rFonts w:ascii="Helvetica-Bold" w:hAnsi="Helvetica-Bold" w:cs="Helvetica-Bold"/>
          <w:b/>
          <w:bCs/>
          <w:szCs w:val="20"/>
        </w:rPr>
        <w:t xml:space="preserve">33 </w:t>
      </w:r>
      <w:r>
        <w:rPr>
          <w:rFonts w:ascii="Helvetica" w:hAnsi="Helvetica" w:cs="Helvetica"/>
          <w:szCs w:val="20"/>
        </w:rPr>
        <w:t>van het Aanvullend Protocol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dat ten uitvoer dienen te worden gelegd, als noodzakelijke voorwaarde voor de totstandbrenging van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het vrije verkeer van </w:t>
      </w:r>
      <w:proofErr w:type="spellStart"/>
      <w:r>
        <w:rPr>
          <w:rFonts w:ascii="Helvetica" w:hAnsi="Helvetica" w:cs="Helvetica"/>
          <w:szCs w:val="20"/>
        </w:rPr>
        <w:t>landbouwprodukten</w:t>
      </w:r>
      <w:proofErr w:type="spellEnd"/>
      <w:r>
        <w:rPr>
          <w:rFonts w:ascii="Helvetica" w:hAnsi="Helvetica" w:cs="Helvetica"/>
          <w:szCs w:val="20"/>
        </w:rPr>
        <w:t>; dat de beoogde regeling moet worden toegepast met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inachtneming van de beginselen en mechanismen van het gemeenschappelijk landbouwbeleid;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Overwegende dat op sociaal gebied bovenbedoelde overwegingen ertoe voeren in het kader van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internationale verplichtingen van beide partijen de regeling die geldt voor de werknemers en hun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gezinsleden te verbeteren ten opzichte van de regeling ingesteld bij Besluit nr. 2176 van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Associatieraad; dat voorts de bepaling betreffende de sociale zekerheid alsook de bepalingen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betreffende de uitwisseling van jonge werknemers ten uitvoer dienen te worden gelegd;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Overwegende dat de ontwikkeling van de Associatie de totstandbrenging </w:t>
      </w:r>
      <w:proofErr w:type="spellStart"/>
      <w:r>
        <w:rPr>
          <w:rFonts w:ascii="Helvetica" w:hAnsi="Helvetica" w:cs="Helvetica"/>
          <w:szCs w:val="20"/>
        </w:rPr>
        <w:t>gerechtvaardigt</w:t>
      </w:r>
      <w:proofErr w:type="spellEnd"/>
      <w:r>
        <w:rPr>
          <w:rFonts w:ascii="Helvetica" w:hAnsi="Helvetica" w:cs="Helvetica"/>
          <w:szCs w:val="20"/>
        </w:rPr>
        <w:t xml:space="preserve"> van een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economische, technische en financiële samenwerking, waardoor met name middels een bijdrage van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 Gemeenschap aan de economische ontwikkeling van Turkije in diverse sectoren,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verwezenlijking van de doelstellingen van de Associatieovereenkomst kan worden vergemakkelijkt.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Besluit: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1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 maatregelen die erop gericht zijn de Associatie tussen de Gemeenschap en Turkije weer op gang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te brengen en te ontwikkelen op elk der gebieden die de Associatieraad op 5 februari 1980 heeft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aangegeven, zijn vastgesteld in de hierna volgende hoofdstukken.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Artikelen 2 t/m 5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Niet opgenomen.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Cs w:val="20"/>
        </w:rPr>
      </w:pPr>
      <w:r>
        <w:rPr>
          <w:rFonts w:ascii="Helvetica" w:hAnsi="Helvetica" w:cs="Helvetica"/>
          <w:szCs w:val="20"/>
        </w:rPr>
        <w:t xml:space="preserve">HOOFDSTUK </w:t>
      </w:r>
      <w:r>
        <w:rPr>
          <w:rFonts w:ascii="Helvetica-Bold" w:hAnsi="Helvetica-Bold" w:cs="Helvetica-Bold"/>
          <w:b/>
          <w:bCs/>
          <w:szCs w:val="20"/>
        </w:rPr>
        <w:t xml:space="preserve">I1 </w:t>
      </w:r>
      <w:r>
        <w:rPr>
          <w:rFonts w:ascii="Helvetica-BoldOblique" w:hAnsi="Helvetica-BoldOblique" w:cs="Helvetica-BoldOblique"/>
          <w:b/>
          <w:bCs/>
          <w:i/>
          <w:iCs/>
          <w:szCs w:val="20"/>
        </w:rPr>
        <w:t>Sociale bepalingen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6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1. Behoudens het bepaalde in artikel 7 betreffende de vrije toegang tot arbeid van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gezinsleden, heeft de Turkse werknemer die tot de legale arbeidsmarkt van een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behoort: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Times-Roman" w:hAnsi="Times-Roman" w:cs="Times-Roman"/>
          <w:szCs w:val="20"/>
        </w:rPr>
        <w:t xml:space="preserve">- </w:t>
      </w:r>
      <w:r>
        <w:rPr>
          <w:rFonts w:ascii="Helvetica" w:hAnsi="Helvetica" w:cs="Helvetica"/>
          <w:szCs w:val="20"/>
        </w:rPr>
        <w:t xml:space="preserve">na een jaar legale arbeid in die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recht op verlenging van zijn arbeidsvergunning bij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dezelfde werkgever indien deze werkgelegenheid heeft;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Times-Roman" w:hAnsi="Times-Roman" w:cs="Times-Roman"/>
          <w:szCs w:val="20"/>
        </w:rPr>
        <w:t xml:space="preserve">- </w:t>
      </w:r>
      <w:r>
        <w:rPr>
          <w:rFonts w:ascii="Helvetica" w:hAnsi="Helvetica" w:cs="Helvetica"/>
          <w:szCs w:val="20"/>
        </w:rPr>
        <w:t xml:space="preserve">na drie jaar legale arbeid en onder voorbehoud van de aan de werknemers uit de </w:t>
      </w:r>
      <w:proofErr w:type="spellStart"/>
      <w:r>
        <w:rPr>
          <w:rFonts w:ascii="Helvetica" w:hAnsi="Helvetica" w:cs="Helvetica"/>
          <w:szCs w:val="20"/>
        </w:rPr>
        <w:t>Lid-Staten</w:t>
      </w:r>
      <w:proofErr w:type="spellEnd"/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van de Gemeenschap te verlenen voorrang, in die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het recht om in hetzelfde beroep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bij een werkgever van zijn keuze te reageren op een ander arbeidsaanbod, gedaan onder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normale voorwaarden en geregistreerd bij de arbeidsbureaus van die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>;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Times-Roman" w:hAnsi="Times-Roman" w:cs="Times-Roman"/>
          <w:szCs w:val="20"/>
        </w:rPr>
        <w:t xml:space="preserve">- </w:t>
      </w:r>
      <w:r>
        <w:rPr>
          <w:rFonts w:ascii="Helvetica" w:hAnsi="Helvetica" w:cs="Helvetica"/>
          <w:szCs w:val="20"/>
        </w:rPr>
        <w:t xml:space="preserve">na vier jaar legale arbeid in die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vrije toegang tot iedere arbeid in loondienst te zijner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keuze.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TTE12B3F90t00" w:hAnsi="TTE12B3F90t00" w:cs="TTE12B3F90t00"/>
          <w:sz w:val="22"/>
        </w:rPr>
      </w:pPr>
      <w:r>
        <w:rPr>
          <w:rFonts w:ascii="TTE12B3F90t00" w:hAnsi="TTE12B3F90t00" w:cs="TTE12B3F90t00"/>
          <w:sz w:val="22"/>
        </w:rPr>
        <w:t>___________________________________________________________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0"/>
          <w:szCs w:val="10"/>
        </w:rPr>
        <w:t xml:space="preserve">4 </w:t>
      </w:r>
      <w:r>
        <w:rPr>
          <w:rFonts w:ascii="Helvetica" w:hAnsi="Helvetica" w:cs="Helvetica"/>
          <w:sz w:val="16"/>
          <w:szCs w:val="16"/>
        </w:rPr>
        <w:t xml:space="preserve">Tekst overgenomen uit: </w:t>
      </w:r>
      <w:proofErr w:type="spellStart"/>
      <w:r>
        <w:rPr>
          <w:rFonts w:ascii="Helvetica" w:hAnsi="Helvetica" w:cs="Helvetica"/>
          <w:sz w:val="16"/>
          <w:szCs w:val="16"/>
        </w:rPr>
        <w:t>Vc</w:t>
      </w:r>
      <w:proofErr w:type="spellEnd"/>
      <w:r>
        <w:rPr>
          <w:rFonts w:ascii="Helvetica" w:hAnsi="Helvetica" w:cs="Helvetica"/>
          <w:sz w:val="16"/>
          <w:szCs w:val="16"/>
        </w:rPr>
        <w:t xml:space="preserve"> 1994, C14-11, 4-7, Supplement 26, december 2000.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18"/>
          <w:szCs w:val="18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lastRenderedPageBreak/>
        <w:t>2. Jaarlijkse vakanties en perioden van afwezigheid wegens zwangerschap, arbeidsongeval of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kortdurende ziekten worden gelijkgesteld met tijdvakken van legale arbeid. Tijdvakken van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onvrijwillige werkloosheid die naar behoren zijn geconstateerd door de bevoegde autoriteiten,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alsmede perioden van afwezigheid wegens langdurige ziekte worden niet gelijkgesteld met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tijdvakken van legale arbeid, doch doen geen afbreuk aan de rechten die zijn verkregen uit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hoofde van het voorafgaande tijdvak van arbeid.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3. De wijze van toepassing van leden 1 en 2 wordt geregeld in de nationale voorschriften.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7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Gezinsleden van een tot de legale arbeidsmarkt van een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behorende Turkse werknemer, die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toestemming hebben gekregen om zich bij hem te voegen: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Times-Roman" w:hAnsi="Times-Roman" w:cs="Times-Roman"/>
          <w:szCs w:val="20"/>
        </w:rPr>
        <w:t xml:space="preserve">- </w:t>
      </w:r>
      <w:r>
        <w:rPr>
          <w:rFonts w:ascii="Helvetica" w:hAnsi="Helvetica" w:cs="Helvetica"/>
          <w:szCs w:val="20"/>
        </w:rPr>
        <w:t xml:space="preserve">hebben het recht om -onder voorbehoud van de aan de werknemers uit de </w:t>
      </w:r>
      <w:proofErr w:type="spellStart"/>
      <w:r>
        <w:rPr>
          <w:rFonts w:ascii="Helvetica" w:hAnsi="Helvetica" w:cs="Helvetica"/>
          <w:szCs w:val="20"/>
        </w:rPr>
        <w:t>Lid-Staten</w:t>
      </w:r>
      <w:proofErr w:type="spellEnd"/>
      <w:r>
        <w:rPr>
          <w:rFonts w:ascii="Helvetica" w:hAnsi="Helvetica" w:cs="Helvetica"/>
          <w:szCs w:val="20"/>
        </w:rPr>
        <w:t xml:space="preserve"> van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Gemeenschap te verlenen voorrang- te reageren op een arbeidsaanbod, wanneer zij sedert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tenminste 3 jaar aldaar legaal wonen;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Times-Roman" w:hAnsi="Times-Roman" w:cs="Times-Roman"/>
          <w:szCs w:val="20"/>
        </w:rPr>
        <w:t xml:space="preserve">- </w:t>
      </w:r>
      <w:r>
        <w:rPr>
          <w:rFonts w:ascii="Helvetica" w:hAnsi="Helvetica" w:cs="Helvetica"/>
          <w:szCs w:val="20"/>
        </w:rPr>
        <w:t>hebben er vrije toegang tot iedere arbeid in loondienst te hunner keuze wanneer zij sedert ten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minste 5 jaar aldaar legaal wonen.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Kinderen van Turkse werknemers die in het gastland een beroepsopleiding hebben voltooid, kunnen,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ongeacht hoe zij in de betreffende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wonen, in die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op ieder arbeidsaanbod reageren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op voorwaarde dat één van de ouders gedurende ten minste drie jaar legaal in de betrokken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heeft gewerkt.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8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1. Indien in de Gemeenschap aan een arbeidsaanbod niet kan worden voldaan door een beroep te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doen op de werkkrachten die op de arbeidsmarkt van de </w:t>
      </w:r>
      <w:proofErr w:type="spellStart"/>
      <w:r>
        <w:rPr>
          <w:rFonts w:ascii="Helvetica" w:hAnsi="Helvetica" w:cs="Helvetica"/>
          <w:szCs w:val="20"/>
        </w:rPr>
        <w:t>Lid-Staten</w:t>
      </w:r>
      <w:proofErr w:type="spellEnd"/>
      <w:r>
        <w:rPr>
          <w:rFonts w:ascii="Helvetica" w:hAnsi="Helvetica" w:cs="Helvetica"/>
          <w:szCs w:val="20"/>
        </w:rPr>
        <w:t xml:space="preserve"> beschikbaar zijn en de </w:t>
      </w:r>
      <w:proofErr w:type="spellStart"/>
      <w:r>
        <w:rPr>
          <w:rFonts w:ascii="Helvetica" w:hAnsi="Helvetica" w:cs="Helvetica"/>
          <w:szCs w:val="20"/>
        </w:rPr>
        <w:t>Lid-Staten</w:t>
      </w:r>
      <w:proofErr w:type="spellEnd"/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in het kader van hun wettelijke en bestuursrechtelijke bepalingen besluiten machtiging te verlenen om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daarin te voorzien door een beroep te doen op werknemers die geen onderdaan zijn van een Lid-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Staat van de Gemeenschap, trachten zij voorrang te verlenen aan Turkse werknemers om in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vacature te voorzien.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2. De arbeidsbureaus van een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trachten in de vacatures die bij hen zijn ingeschreven en die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niet door communautaire werknemers van de legale arbeidsmarkt van die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kunnen worden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vervuld, te voorzien door Turkse werknemers die legaal werkloos zijn en die op legale wijze op het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grondgebied van de betreffende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wonen.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9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Turkse kinderen die legaal in een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van de Gemeenschap wonen bij hun ouders die aldaar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legaal tewerkgesteld zijn of zijn geweest, hebben in die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toegang tot het algemeen onderwijs,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proofErr w:type="spellStart"/>
      <w:r>
        <w:rPr>
          <w:rFonts w:ascii="Helvetica" w:hAnsi="Helvetica" w:cs="Helvetica"/>
          <w:szCs w:val="20"/>
        </w:rPr>
        <w:t>oplieiding</w:t>
      </w:r>
      <w:proofErr w:type="spellEnd"/>
      <w:r>
        <w:rPr>
          <w:rFonts w:ascii="Helvetica" w:hAnsi="Helvetica" w:cs="Helvetica"/>
          <w:szCs w:val="20"/>
        </w:rPr>
        <w:t xml:space="preserve"> in het kader van een leerlingstelsel en beroepsopleiding op basis van dezelfde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toelatingseisen ter zake van genoten onderwijs en opleiding als kinderen van onderdanen van die Lid-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Staat. Zij kunnen in die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de door de nationale wetgeving op dit gebied geboden voordelen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genieten.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10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1. De </w:t>
      </w:r>
      <w:proofErr w:type="spellStart"/>
      <w:r>
        <w:rPr>
          <w:rFonts w:ascii="Helvetica" w:hAnsi="Helvetica" w:cs="Helvetica"/>
          <w:szCs w:val="20"/>
        </w:rPr>
        <w:t>Lid-Staten</w:t>
      </w:r>
      <w:proofErr w:type="spellEnd"/>
      <w:r>
        <w:rPr>
          <w:rFonts w:ascii="Helvetica" w:hAnsi="Helvetica" w:cs="Helvetica"/>
          <w:szCs w:val="20"/>
        </w:rPr>
        <w:t xml:space="preserve"> van de Gemeenschap passen op de Turkse werknemers die tot hun legale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arbeidsmarkt behoren een stelsel toe dat wordt gekenmerkt door het ontbreken van elke discriminatie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uit hoofde van de nationaliteit ten opzichte van communautaire werknemers, voor wat betreft de lonen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en verdere arbeidsvoorwaarden.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2. Behoudens toepassing van de artikelen 6 en </w:t>
      </w:r>
      <w:r>
        <w:rPr>
          <w:rFonts w:ascii="Helvetica-Bold" w:hAnsi="Helvetica-Bold" w:cs="Helvetica-Bold"/>
          <w:b/>
          <w:bCs/>
          <w:szCs w:val="20"/>
        </w:rPr>
        <w:t xml:space="preserve">7 </w:t>
      </w:r>
      <w:r>
        <w:rPr>
          <w:rFonts w:ascii="Helvetica" w:hAnsi="Helvetica" w:cs="Helvetica"/>
          <w:szCs w:val="20"/>
        </w:rPr>
        <w:t>komen de in lid 1 bedoelde Turkse werknemers 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hun gezinsleden evenzeer als communautaire werknemers in aanmerking voor hulpverlening door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arbeidsbureaus bij het zoeken naar werk.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11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De onderdanen van de </w:t>
      </w:r>
      <w:proofErr w:type="spellStart"/>
      <w:r>
        <w:rPr>
          <w:rFonts w:ascii="Helvetica" w:hAnsi="Helvetica" w:cs="Helvetica"/>
          <w:szCs w:val="20"/>
        </w:rPr>
        <w:t>Lid-Staten</w:t>
      </w:r>
      <w:proofErr w:type="spellEnd"/>
      <w:r>
        <w:rPr>
          <w:rFonts w:ascii="Helvetica" w:hAnsi="Helvetica" w:cs="Helvetica"/>
          <w:szCs w:val="20"/>
        </w:rPr>
        <w:t xml:space="preserve"> die in Turkije tot de legale arbeidsmarkt behoren, en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gezinsleden die toestemming hebben gekregen om zich bij hen te voegen, genieten de in de artikelen</w:t>
      </w:r>
    </w:p>
    <w:p w:rsidR="002E141A" w:rsidRP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TTE12B3F90t00" w:hAnsi="TTE12B3F90t00" w:cs="TTE12B3F90t00"/>
          <w:sz w:val="22"/>
        </w:rPr>
      </w:pPr>
      <w:r>
        <w:rPr>
          <w:rFonts w:ascii="Helvetica" w:hAnsi="Helvetica" w:cs="Helvetica"/>
          <w:szCs w:val="20"/>
        </w:rPr>
        <w:t>6, 7, 9 en 10 genoemde rechten en voordelen indien zij aan de in die artikelen vermelde voorwaarden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voldoen.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12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Wanneer in een </w:t>
      </w:r>
      <w:proofErr w:type="spellStart"/>
      <w:r>
        <w:rPr>
          <w:rFonts w:ascii="Helvetica" w:hAnsi="Helvetica" w:cs="Helvetica"/>
          <w:szCs w:val="20"/>
        </w:rPr>
        <w:t>Lid-Staat</w:t>
      </w:r>
      <w:proofErr w:type="spellEnd"/>
      <w:r>
        <w:rPr>
          <w:rFonts w:ascii="Helvetica" w:hAnsi="Helvetica" w:cs="Helvetica"/>
          <w:szCs w:val="20"/>
        </w:rPr>
        <w:t xml:space="preserve"> van de Gemeenschap of in Turkije de arbeidsmarkt wordt verstoord of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gevaar loopt te worden verstoord, waardoor de levensstandaard en de werkgelegenheid in een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gebied, een bedrijfstak of een beroep ernstig in gevaar kunnen komen, is die Staat gerechtigd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lastRenderedPageBreak/>
        <w:t xml:space="preserve">artikelen 6 en </w:t>
      </w:r>
      <w:r>
        <w:rPr>
          <w:rFonts w:ascii="Helvetica-Bold" w:hAnsi="Helvetica-Bold" w:cs="Helvetica-Bold"/>
          <w:b/>
          <w:bCs/>
          <w:szCs w:val="20"/>
        </w:rPr>
        <w:t xml:space="preserve">7 </w:t>
      </w:r>
      <w:r>
        <w:rPr>
          <w:rFonts w:ascii="Helvetica" w:hAnsi="Helvetica" w:cs="Helvetica"/>
          <w:szCs w:val="20"/>
        </w:rPr>
        <w:t>niet automatisch toe te passen. De betrokken Staat stelt de Associatieraad in kennis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van deze tijdelijke beperking.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13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De </w:t>
      </w:r>
      <w:proofErr w:type="spellStart"/>
      <w:r>
        <w:rPr>
          <w:rFonts w:ascii="Helvetica" w:hAnsi="Helvetica" w:cs="Helvetica"/>
          <w:szCs w:val="20"/>
        </w:rPr>
        <w:t>Lid-Staten</w:t>
      </w:r>
      <w:proofErr w:type="spellEnd"/>
      <w:r>
        <w:rPr>
          <w:rFonts w:ascii="Helvetica" w:hAnsi="Helvetica" w:cs="Helvetica"/>
          <w:szCs w:val="20"/>
        </w:rPr>
        <w:t xml:space="preserve"> van de Gemeenschap en Turkije mogen geen nieuwe beperkingen invoeren met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betrekking tot de toegang tot de werkgelegenheid van werknemers en hun gezinsleden wier verblijf 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arbeid op hun onderscheiden grondgebied legaal zijn.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14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1. De bepalingen van dit deel worden toegepast onder voorbehoud van beperkingen die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gerechtvaardigd zijn uit hoofde van de openbare orde, openbare veiligheid en volksgezondheid.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2. Zij doen geen afbreuk aan de rechten en verplichtingen die voortvloeien uit nationale wetgevingen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of uit bilaterale overeenkomsten tussen Turkije en de </w:t>
      </w:r>
      <w:proofErr w:type="spellStart"/>
      <w:r>
        <w:rPr>
          <w:rFonts w:ascii="Helvetica" w:hAnsi="Helvetica" w:cs="Helvetica"/>
          <w:szCs w:val="20"/>
        </w:rPr>
        <w:t>Lid-Staten</w:t>
      </w:r>
      <w:proofErr w:type="spellEnd"/>
      <w:r>
        <w:rPr>
          <w:rFonts w:ascii="Helvetica" w:hAnsi="Helvetica" w:cs="Helvetica"/>
          <w:szCs w:val="20"/>
        </w:rPr>
        <w:t xml:space="preserve"> van de Gemeenschap, voor zover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daarbij voor hun onderdanen een gunstiger regeling is vastgesteld.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15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1. Om zorg te kunnen dragen voor de harmonische toepassing van de bepalingen van dit deel en om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zich ervan te verzekeren dat deze toepassing geschiedt onder voorwaarden waardoor het gevaar van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verstoring der arbeidsmarkten wordt afgewend, wisselt het Associatiecomité op gezette tijden van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gedachten ten einde een beter wederzijds inzicht te verkrijgen in de economische en sociale situatie,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met inbegrip van de situatie op de arbeidsmarkt en de te verwachten ontwikkeling daarvan in de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Gemeenschap en Turkije.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Het Comité legt jaarlijks een verslag over de werkzaamheden voor aan de Associatieraad.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2. Het Associatiecomité is gemachtigd zich voor de tenuitvoerlegging van lid 1 te laten bijstaan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door een Groep ad hoc.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0"/>
        </w:rPr>
      </w:pPr>
      <w:r>
        <w:rPr>
          <w:rFonts w:ascii="Helvetica-Bold" w:hAnsi="Helvetica-Bold" w:cs="Helvetica-Bold"/>
          <w:b/>
          <w:bCs/>
          <w:szCs w:val="20"/>
        </w:rPr>
        <w:t>Artikel 16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1. De bepalingen van dit deel zijn van toepassing met ingang van 1 december 1980.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2. Vanaf 1 juni 1983 onderzoekt de Associatieraad, onder meer in het licht van de in artikel 15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bedoelde verslagen over de werkzaamheden, de resultaten van de toepassing van de bepalingen van</w:t>
      </w:r>
    </w:p>
    <w:p w:rsidR="002E141A" w:rsidRDefault="002E141A" w:rsidP="002E14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dit deel ten einde oplossingen uit te werken met ingang van 1 december 1983 zullen kunnen worden</w:t>
      </w:r>
    </w:p>
    <w:p w:rsidR="00AB4B29" w:rsidRDefault="002E141A" w:rsidP="002E141A">
      <w:r>
        <w:rPr>
          <w:rFonts w:ascii="Helvetica" w:hAnsi="Helvetica" w:cs="Helvetica"/>
          <w:szCs w:val="20"/>
        </w:rPr>
        <w:t>toegepast.</w:t>
      </w:r>
    </w:p>
    <w:sectPr w:rsidR="00AB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2B3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1A"/>
    <w:rsid w:val="002E141A"/>
    <w:rsid w:val="00696D36"/>
    <w:rsid w:val="00AB4B29"/>
    <w:rsid w:val="00F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1E6A6-4E39-4261-94BD-1FA9DA2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96D36"/>
    <w:rPr>
      <w:rFonts w:ascii="Palatino Linotype" w:hAnsi="Palatino Linotype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79C5DAC1</Template>
  <TotalTime>0</TotalTime>
  <Pages>3</Pages>
  <Words>1432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Kruispunt Migratie-Integratie vzw</Company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Kristien Sacré</dc:creator>
  <cp:lastModifiedBy>Nailah Fernando</cp:lastModifiedBy>
  <cp:revision>2</cp:revision>
  <dcterms:created xsi:type="dcterms:W3CDTF">2015-10-25T20:02:00Z</dcterms:created>
  <dcterms:modified xsi:type="dcterms:W3CDTF">2015-10-25T20:02:00Z</dcterms:modified>
</cp:coreProperties>
</file>